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BB" w:rsidRDefault="00832FBB">
      <w:pPr>
        <w:pStyle w:val="Body"/>
      </w:pPr>
    </w:p>
    <w:p w:rsidR="00832FBB" w:rsidRDefault="00832FBB">
      <w:pPr>
        <w:pStyle w:val="Body"/>
        <w:jc w:val="both"/>
        <w:rPr>
          <w:rFonts w:ascii="Arial" w:eastAsia="Arial" w:hAnsi="Arial" w:cs="Arial"/>
          <w:color w:val="5C788E"/>
          <w:sz w:val="28"/>
          <w:szCs w:val="28"/>
          <w:u w:color="5C788E"/>
        </w:rPr>
      </w:pPr>
    </w:p>
    <w:p w:rsidR="00832FBB" w:rsidRDefault="00832FBB">
      <w:pPr>
        <w:pStyle w:val="Title"/>
        <w:jc w:val="both"/>
        <w:rPr>
          <w:b w:val="0"/>
          <w:bCs w:val="0"/>
          <w:sz w:val="20"/>
          <w:szCs w:val="20"/>
        </w:rPr>
      </w:pPr>
      <w:bookmarkStart w:id="0" w:name="_Hlk492460465"/>
    </w:p>
    <w:p w:rsidR="00832FBB" w:rsidRDefault="00A63CFB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832FBB" w:rsidRDefault="001815BC">
      <w:pPr>
        <w:pStyle w:val="Body"/>
        <w:keepNext/>
        <w:pBdr>
          <w:top w:val="single" w:sz="12" w:space="0" w:color="000000"/>
          <w:bottom w:val="single" w:sz="12" w:space="0" w:color="000000"/>
        </w:pBdr>
        <w:ind w:right="504"/>
        <w:jc w:val="center"/>
        <w:outlineLvl w:val="0"/>
        <w:rPr>
          <w:rFonts w:ascii="Arial" w:eastAsia="Arial" w:hAnsi="Arial" w:cs="Arial"/>
          <w:b/>
          <w:bCs/>
          <w:color w:val="FF8822"/>
          <w:sz w:val="26"/>
          <w:szCs w:val="26"/>
          <w:u w:color="FF8822"/>
        </w:rPr>
      </w:pPr>
      <w:r>
        <w:rPr>
          <w:rFonts w:ascii="Arial" w:hAnsi="Arial"/>
          <w:b/>
          <w:bCs/>
          <w:color w:val="FF8822"/>
          <w:sz w:val="26"/>
          <w:szCs w:val="26"/>
          <w:u w:color="FF8822"/>
        </w:rPr>
        <w:t xml:space="preserve">Douglas/Elbert </w:t>
      </w:r>
      <w:r w:rsidR="00A63CFB">
        <w:rPr>
          <w:rFonts w:ascii="Arial" w:hAnsi="Arial"/>
          <w:b/>
          <w:bCs/>
          <w:color w:val="FF8822"/>
          <w:sz w:val="26"/>
          <w:szCs w:val="26"/>
          <w:u w:color="FF8822"/>
        </w:rPr>
        <w:t>Task Force Selects New Executive Director</w:t>
      </w:r>
    </w:p>
    <w:p w:rsidR="00832FBB" w:rsidRDefault="00832FBB">
      <w:pPr>
        <w:pStyle w:val="Subtitle"/>
        <w:jc w:val="both"/>
      </w:pPr>
    </w:p>
    <w:p w:rsidR="00957DE1" w:rsidRPr="00957DE1" w:rsidRDefault="00957DE1">
      <w:pPr>
        <w:pStyle w:val="Body"/>
        <w:spacing w:after="120" w:line="360" w:lineRule="auto"/>
        <w:jc w:val="both"/>
        <w:rPr>
          <w:rFonts w:ascii="Arial" w:hAnsi="Arial"/>
          <w:b/>
          <w:i/>
          <w:sz w:val="20"/>
          <w:szCs w:val="20"/>
        </w:rPr>
      </w:pPr>
      <w:bookmarkStart w:id="1" w:name="_GoBack"/>
      <w:r w:rsidRPr="00957DE1">
        <w:rPr>
          <w:rFonts w:ascii="Arial" w:hAnsi="Arial"/>
          <w:b/>
          <w:i/>
          <w:sz w:val="20"/>
          <w:szCs w:val="20"/>
        </w:rPr>
        <w:t>For Immediate Release</w:t>
      </w:r>
    </w:p>
    <w:p w:rsidR="00832FBB" w:rsidRDefault="00A63CFB">
      <w:pPr>
        <w:pStyle w:val="Body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September 7, 2017</w:t>
      </w:r>
    </w:p>
    <w:p w:rsidR="00832FBB" w:rsidRDefault="00A63CFB">
      <w:pPr>
        <w:pStyle w:val="Body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DE1">
        <w:rPr>
          <w:rFonts w:ascii="Arial" w:hAnsi="Arial"/>
          <w:i/>
          <w:sz w:val="20"/>
          <w:szCs w:val="20"/>
        </w:rPr>
        <w:t>Castle Rock, CO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After a period of leadership transition, the Board of Directors at the Douglas/Elbert Task Force is pleased to</w:t>
      </w:r>
      <w:r>
        <w:rPr>
          <w:rFonts w:ascii="Arial" w:hAnsi="Arial"/>
          <w:sz w:val="20"/>
          <w:szCs w:val="20"/>
        </w:rPr>
        <w:t xml:space="preserve"> announce the selection of Dan Marlow as Executive Director. A </w:t>
      </w:r>
      <w:proofErr w:type="gramStart"/>
      <w:r>
        <w:rPr>
          <w:rFonts w:ascii="Arial" w:hAnsi="Arial"/>
          <w:sz w:val="20"/>
          <w:szCs w:val="20"/>
        </w:rPr>
        <w:t>twenty-three year</w:t>
      </w:r>
      <w:proofErr w:type="gramEnd"/>
      <w:r>
        <w:rPr>
          <w:rFonts w:ascii="Arial" w:hAnsi="Arial"/>
          <w:sz w:val="20"/>
          <w:szCs w:val="20"/>
        </w:rPr>
        <w:t xml:space="preserve"> resident of Douglas County, Dan will lead the next phase of growth to serve the Douglas/Elbert Task Force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current and future clients.  </w:t>
      </w:r>
    </w:p>
    <w:p w:rsidR="00832FBB" w:rsidRDefault="00A63CFB">
      <w:pPr>
        <w:pStyle w:val="Body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Dan joins the Douglas/Elbert Task For</w:t>
      </w:r>
      <w:r>
        <w:rPr>
          <w:rFonts w:ascii="Arial" w:hAnsi="Arial"/>
          <w:sz w:val="20"/>
          <w:szCs w:val="20"/>
        </w:rPr>
        <w:t xml:space="preserve">ce with over twenty years of leadership experience specific to non-profit service to the community. Most recently, he successfully expanded Denver Area Youth </w:t>
      </w:r>
      <w:proofErr w:type="gramStart"/>
      <w:r>
        <w:rPr>
          <w:rFonts w:ascii="Arial" w:hAnsi="Arial"/>
          <w:sz w:val="20"/>
          <w:szCs w:val="20"/>
        </w:rPr>
        <w:t>For</w:t>
      </w:r>
      <w:proofErr w:type="gramEnd"/>
      <w:r>
        <w:rPr>
          <w:rFonts w:ascii="Arial" w:hAnsi="Arial"/>
          <w:sz w:val="20"/>
          <w:szCs w:val="20"/>
        </w:rPr>
        <w:t xml:space="preserve"> Christ by increasing the donor base, grants and events.  He is also credited with growing the </w:t>
      </w:r>
      <w:r>
        <w:rPr>
          <w:rFonts w:ascii="Arial" w:hAnsi="Arial"/>
          <w:sz w:val="20"/>
          <w:szCs w:val="20"/>
        </w:rPr>
        <w:t xml:space="preserve">team of paid staff and volunteers for successful fulfillment of the of the mission of the organization. Under </w:t>
      </w:r>
      <w:r>
        <w:rPr>
          <w:rFonts w:ascii="Arial" w:hAnsi="Arial"/>
          <w:sz w:val="20"/>
          <w:szCs w:val="20"/>
        </w:rPr>
        <w:t>Dan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leadership, Denver Area Youth </w:t>
      </w:r>
      <w:proofErr w:type="gramStart"/>
      <w:r>
        <w:rPr>
          <w:rFonts w:ascii="Arial" w:hAnsi="Arial"/>
          <w:sz w:val="20"/>
          <w:szCs w:val="20"/>
        </w:rPr>
        <w:t>For</w:t>
      </w:r>
      <w:proofErr w:type="gramEnd"/>
      <w:r>
        <w:rPr>
          <w:rFonts w:ascii="Arial" w:hAnsi="Arial"/>
          <w:sz w:val="20"/>
          <w:szCs w:val="20"/>
        </w:rPr>
        <w:t xml:space="preserve"> Christ grew outreach from six to nineteen sites in six counties while also expanding the juvenile offender</w:t>
      </w:r>
      <w:r>
        <w:rPr>
          <w:rFonts w:ascii="Arial" w:hAnsi="Arial"/>
          <w:sz w:val="20"/>
          <w:szCs w:val="20"/>
        </w:rPr>
        <w:t xml:space="preserve"> mentoring program. </w:t>
      </w:r>
    </w:p>
    <w:p w:rsidR="00832FBB" w:rsidRDefault="00A63CFB" w:rsidP="00957DE1">
      <w:pPr>
        <w:pStyle w:val="Body"/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Dan said,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I count it a privilege to join the Douglas/Elbert Task Force team of staff and volunteers in the critical mission of bringing help and hope to individuals and families in financial distress.</w:t>
      </w:r>
      <w:r>
        <w:rPr>
          <w:rFonts w:ascii="Arial" w:hAnsi="Arial"/>
          <w:sz w:val="20"/>
          <w:szCs w:val="20"/>
        </w:rPr>
        <w:t>”</w:t>
      </w:r>
    </w:p>
    <w:p w:rsidR="00957DE1" w:rsidRDefault="00957DE1">
      <w:pPr>
        <w:pStyle w:val="Body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John Forsyth, Board Chair said, “I believe Dan possesses the exact combination of proven, in-depth non-profit expertise and practice participatory leadership the Douglas/Elbert Task Force needs to move forward into the next decade, and beyond. The Board is excited for the opportunity to work with Dan.”</w:t>
      </w:r>
    </w:p>
    <w:p w:rsidR="00832FBB" w:rsidRPr="00957DE1" w:rsidRDefault="00957DE1">
      <w:pPr>
        <w:pStyle w:val="Body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A63CFB">
        <w:rPr>
          <w:rFonts w:ascii="Arial" w:hAnsi="Arial"/>
          <w:sz w:val="20"/>
          <w:szCs w:val="20"/>
        </w:rPr>
        <w:t xml:space="preserve">he national search was conducted by Executive Search Associates of Castle Rock Colorado.  </w:t>
      </w:r>
      <w:r w:rsidR="00A63CFB">
        <w:rPr>
          <w:rFonts w:ascii="Arial" w:hAnsi="Arial"/>
          <w:sz w:val="20"/>
          <w:szCs w:val="20"/>
          <w:shd w:val="clear" w:color="auto" w:fill="FFFFFF"/>
        </w:rPr>
        <w:t xml:space="preserve">Executive Search Associates is a provider of full service recruitment and retention solutions. </w:t>
      </w:r>
      <w:r w:rsidR="00A63CFB">
        <w:rPr>
          <w:rFonts w:ascii="Arial" w:hAnsi="Arial"/>
          <w:sz w:val="20"/>
          <w:szCs w:val="20"/>
          <w:shd w:val="clear" w:color="auto" w:fill="FFFFFF"/>
        </w:rPr>
        <w:t> </w:t>
      </w:r>
      <w:r w:rsidR="00A63CFB">
        <w:rPr>
          <w:rFonts w:ascii="Arial" w:hAnsi="Arial"/>
          <w:sz w:val="20"/>
          <w:szCs w:val="20"/>
          <w:shd w:val="clear" w:color="auto" w:fill="FFFFFF"/>
        </w:rPr>
        <w:t>Our clients enjoy a full array of solutio</w:t>
      </w:r>
      <w:r w:rsidR="00A63CFB">
        <w:rPr>
          <w:rFonts w:ascii="Arial" w:hAnsi="Arial"/>
          <w:sz w:val="20"/>
          <w:szCs w:val="20"/>
          <w:shd w:val="clear" w:color="auto" w:fill="FFFFFF"/>
        </w:rPr>
        <w:t xml:space="preserve">ns customized to meet their unique and individual needs. </w:t>
      </w:r>
      <w:r w:rsidR="00A63CFB">
        <w:rPr>
          <w:rFonts w:ascii="Arial" w:hAnsi="Arial"/>
          <w:sz w:val="20"/>
          <w:szCs w:val="20"/>
          <w:shd w:val="clear" w:color="auto" w:fill="FFFFFF"/>
        </w:rPr>
        <w:t> </w:t>
      </w:r>
      <w:r w:rsidR="00A63CFB">
        <w:rPr>
          <w:rFonts w:ascii="Arial" w:hAnsi="Arial"/>
          <w:sz w:val="20"/>
          <w:szCs w:val="20"/>
          <w:shd w:val="clear" w:color="auto" w:fill="FFFFFF"/>
        </w:rPr>
        <w:t>This includes: Retained and Contingency Search, Contingent/Interim Staffing, Out-sourced Recruiting Services, Human Resource Consulting and Succession Planning</w:t>
      </w:r>
      <w:bookmarkEnd w:id="1"/>
      <w:r w:rsidR="00A63CFB">
        <w:rPr>
          <w:rFonts w:ascii="Arial" w:hAnsi="Arial"/>
          <w:sz w:val="20"/>
          <w:szCs w:val="20"/>
          <w:shd w:val="clear" w:color="auto" w:fill="FFFFFF"/>
        </w:rPr>
        <w:t>.</w:t>
      </w:r>
    </w:p>
    <w:bookmarkEnd w:id="0"/>
    <w:p w:rsidR="00832FBB" w:rsidRDefault="00832FBB">
      <w:pPr>
        <w:pStyle w:val="Body"/>
        <w:spacing w:after="120" w:line="360" w:lineRule="auto"/>
        <w:jc w:val="both"/>
      </w:pPr>
    </w:p>
    <w:sectPr w:rsidR="00832FB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FB" w:rsidRDefault="00A63CFB">
      <w:r>
        <w:separator/>
      </w:r>
    </w:p>
  </w:endnote>
  <w:endnote w:type="continuationSeparator" w:id="0">
    <w:p w:rsidR="00A63CFB" w:rsidRDefault="00A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BB" w:rsidRDefault="0083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FB" w:rsidRDefault="00A63CFB">
      <w:r>
        <w:separator/>
      </w:r>
    </w:p>
  </w:footnote>
  <w:footnote w:type="continuationSeparator" w:id="0">
    <w:p w:rsidR="00A63CFB" w:rsidRDefault="00A6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BB" w:rsidRDefault="00A63CFB">
    <w:pPr>
      <w:pStyle w:val="Header"/>
      <w:tabs>
        <w:tab w:val="clear" w:pos="4680"/>
        <w:tab w:val="clear" w:pos="9360"/>
        <w:tab w:val="left" w:pos="2344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-495300</wp:posOffset>
              </wp:positionH>
              <wp:positionV relativeFrom="page">
                <wp:posOffset>0</wp:posOffset>
              </wp:positionV>
              <wp:extent cx="8531225" cy="1116419"/>
              <wp:effectExtent l="0" t="0" r="0" b="0"/>
              <wp:wrapNone/>
              <wp:docPr id="1073741827" name="officeArt object" descr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225" cy="1116419"/>
                        <a:chOff x="0" y="0"/>
                        <a:chExt cx="8531225" cy="1116418"/>
                      </a:xfrm>
                    </wpg:grpSpPr>
                    <wps:wsp>
                      <wps:cNvPr id="1073741825" name="Rectangle 1"/>
                      <wps:cNvSpPr/>
                      <wps:spPr>
                        <a:xfrm>
                          <a:off x="0" y="0"/>
                          <a:ext cx="8531225" cy="1116419"/>
                        </a:xfrm>
                        <a:prstGeom prst="rect">
                          <a:avLst/>
                        </a:prstGeom>
                        <a:solidFill>
                          <a:srgbClr val="394A5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45131" y="-1"/>
                          <a:ext cx="3479167" cy="11163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39.0pt;margin-top:0.0pt;width:671.8pt;height:87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531225,1116419">
              <w10:wrap type="none" side="bothSides" anchorx="page" anchory="page"/>
              <v:rect id="_x0000_s1027" style="position:absolute;left:0;top:0;width:8531225;height:1116419;">
                <v:fill color="#394A5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4845132;top:0;width:3479165;height:1116330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-125284</wp:posOffset>
              </wp:positionH>
              <wp:positionV relativeFrom="page">
                <wp:posOffset>9182100</wp:posOffset>
              </wp:positionV>
              <wp:extent cx="8039100" cy="946150"/>
              <wp:effectExtent l="0" t="0" r="0" b="0"/>
              <wp:wrapNone/>
              <wp:docPr id="1073741828" name="officeArt object" descr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946150"/>
                      </a:xfrm>
                      <a:prstGeom prst="rect">
                        <a:avLst/>
                      </a:prstGeom>
                      <a:solidFill>
                        <a:srgbClr val="221F2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-9.9pt;margin-top:723.0pt;width:633.0pt;height:74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21F2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-21400</wp:posOffset>
              </wp:positionH>
              <wp:positionV relativeFrom="page">
                <wp:posOffset>9317355</wp:posOffset>
              </wp:positionV>
              <wp:extent cx="7778750" cy="307975"/>
              <wp:effectExtent l="0" t="0" r="0" b="0"/>
              <wp:wrapNone/>
              <wp:docPr id="1073741829" name="officeArt object" descr="Text Box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32FBB" w:rsidRDefault="00A63CFB"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Arial" w:hAnsi="Arial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A leader and innovator in search, recruitment and contract staffing worldwide.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-1.7pt;margin-top:733.7pt;width:612.5pt;height:24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rFonts w:ascii="Arial" w:hAnsi="Arial"/>
                        <w:color w:val="ffffff"/>
                        <w:sz w:val="20"/>
                        <w:szCs w:val="20"/>
                        <w:u w:color="ffffff"/>
                        <w:rtl w:val="0"/>
                        <w:lang w:val="en-US"/>
                      </w:rPr>
                      <w:t>A leader and innovator in search, recruitment and contract staffing worldwide.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326835</wp:posOffset>
              </wp:positionH>
              <wp:positionV relativeFrom="page">
                <wp:posOffset>9669145</wp:posOffset>
              </wp:positionV>
              <wp:extent cx="7778750" cy="218439"/>
              <wp:effectExtent l="0" t="0" r="0" b="0"/>
              <wp:wrapNone/>
              <wp:docPr id="1073741830" name="officeArt object" descr="Text Box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0" cy="2184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32FBB" w:rsidRDefault="00A63CFB">
                          <w:pPr>
                            <w:pStyle w:val="Body"/>
                            <w:rPr>
                              <w:rFonts w:ascii="Arial" w:eastAsia="Arial" w:hAnsi="Arial" w:cs="Arial"/>
                              <w:color w:val="FFFFFF"/>
                              <w:kern w:val="12"/>
                              <w:sz w:val="16"/>
                              <w:szCs w:val="16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kern w:val="12"/>
                              <w:sz w:val="16"/>
                              <w:szCs w:val="16"/>
                              <w:u w:color="FFFFFF"/>
                            </w:rPr>
                            <w:t xml:space="preserve">© </w:t>
                          </w:r>
                          <w:r>
                            <w:rPr>
                              <w:rFonts w:ascii="Arial" w:hAnsi="Arial"/>
                              <w:color w:val="FFFFFF"/>
                              <w:kern w:val="12"/>
                              <w:sz w:val="16"/>
                              <w:szCs w:val="16"/>
                              <w:u w:color="FFFFFF"/>
                            </w:rPr>
                            <w:t>2017 Management Recruiters International, Inc. An Equal Opportunity Employer. Each office is independently owned and operated.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25.7pt;margin-top:761.3pt;width:612.5pt;height:17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rPr>
                        <w:rFonts w:ascii="Arial" w:cs="Arial" w:hAnsi="Arial" w:eastAsia="Arial"/>
                        <w:color w:val="ffffff"/>
                        <w:kern w:val="12"/>
                        <w:sz w:val="16"/>
                        <w:szCs w:val="16"/>
                        <w:u w:color="ffffff"/>
                      </w:rPr>
                    </w:pPr>
                    <w:r>
                      <w:rPr>
                        <w:rFonts w:ascii="Arial" w:hAnsi="Arial" w:hint="default"/>
                        <w:color w:val="ffffff"/>
                        <w:kern w:val="12"/>
                        <w:sz w:val="16"/>
                        <w:szCs w:val="16"/>
                        <w:u w:color="ffffff"/>
                        <w:rtl w:val="0"/>
                        <w:lang w:val="en-US"/>
                      </w:rPr>
                      <w:t xml:space="preserve">© </w:t>
                    </w:r>
                    <w:r>
                      <w:rPr>
                        <w:rFonts w:ascii="Arial" w:hAnsi="Arial"/>
                        <w:color w:val="ffffff"/>
                        <w:kern w:val="12"/>
                        <w:sz w:val="16"/>
                        <w:szCs w:val="16"/>
                        <w:u w:color="ffffff"/>
                        <w:rtl w:val="0"/>
                        <w:lang w:val="en-US"/>
                      </w:rPr>
                      <w:t>2017 Management Recruiters International, Inc. An Equal Opportunity Employer. Each office is independently owned and operated.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-690197</wp:posOffset>
              </wp:positionH>
              <wp:positionV relativeFrom="page">
                <wp:posOffset>9625581</wp:posOffset>
              </wp:positionV>
              <wp:extent cx="8736330" cy="3175"/>
              <wp:effectExtent l="0" t="0" r="0" b="0"/>
              <wp:wrapNone/>
              <wp:docPr id="1073741831" name="officeArt object" descr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36330" cy="317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2C2C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-54.3pt;margin-top:757.9pt;width:687.9pt;height:0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2C2C2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B"/>
    <w:rsid w:val="001815BC"/>
    <w:rsid w:val="00832FBB"/>
    <w:rsid w:val="00957DE1"/>
    <w:rsid w:val="00A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2101"/>
  <w15:docId w15:val="{6B35E1F4-59B8-4FCF-9395-01D667A7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Subtitle">
    <w:name w:val="Subtitle"/>
    <w:pPr>
      <w:jc w:val="center"/>
    </w:pPr>
    <w:rPr>
      <w:rFonts w:ascii="Arial" w:eastAsia="Arial" w:hAnsi="Arial" w:cs="Arial"/>
      <w:b/>
      <w:bCs/>
      <w:i/>
      <w:i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Looney ESA</dc:creator>
  <cp:lastModifiedBy>Heather Looney</cp:lastModifiedBy>
  <cp:revision>2</cp:revision>
  <dcterms:created xsi:type="dcterms:W3CDTF">2017-09-07T19:13:00Z</dcterms:created>
  <dcterms:modified xsi:type="dcterms:W3CDTF">2017-09-07T19:13:00Z</dcterms:modified>
</cp:coreProperties>
</file>